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56FE" w:rsidRDefault="000E56FE" w:rsidP="0031742F">
      <w:pPr>
        <w:tabs>
          <w:tab w:val="left" w:pos="6165"/>
        </w:tabs>
        <w:spacing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ru-RU"/>
        </w:rPr>
      </w:pPr>
    </w:p>
    <w:p w:rsidR="000E56FE" w:rsidRDefault="000E56FE" w:rsidP="0031742F">
      <w:pPr>
        <w:tabs>
          <w:tab w:val="left" w:pos="6165"/>
        </w:tabs>
        <w:spacing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ru-RU"/>
        </w:rPr>
      </w:pPr>
    </w:p>
    <w:p w:rsidR="001F067C" w:rsidRDefault="001F067C" w:rsidP="0031742F">
      <w:pPr>
        <w:tabs>
          <w:tab w:val="left" w:pos="6165"/>
        </w:tabs>
        <w:spacing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F06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Министерство образования и науки  Республики Казахстан</w:t>
      </w:r>
      <w:r w:rsidRPr="001F06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КГУ «Глубоковский технический колледж» УО ВКО</w:t>
      </w:r>
    </w:p>
    <w:p w:rsidR="0031742F" w:rsidRDefault="0031742F" w:rsidP="0031742F">
      <w:pPr>
        <w:tabs>
          <w:tab w:val="left" w:pos="6165"/>
        </w:tabs>
        <w:spacing w:line="276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Тема:</w:t>
      </w:r>
      <w:r>
        <w:rPr>
          <w:rFonts w:ascii="Times New Roman" w:eastAsia="+mj-ea" w:hAnsi="Times New Roman" w:cs="Times New Roman"/>
          <w:b/>
          <w:bCs/>
          <w:color w:val="17375E"/>
          <w:kern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3174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Конструкции гражданских зданий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»</w:t>
      </w:r>
    </w:p>
    <w:p w:rsidR="001F067C" w:rsidRPr="001F067C" w:rsidRDefault="001F067C" w:rsidP="001F067C">
      <w:pPr>
        <w:tabs>
          <w:tab w:val="left" w:pos="6165"/>
        </w:tabs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F06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Разработала: Мастер производственного обучения </w:t>
      </w:r>
    </w:p>
    <w:p w:rsidR="001F067C" w:rsidRDefault="001F067C" w:rsidP="001F067C">
      <w:pPr>
        <w:tabs>
          <w:tab w:val="left" w:pos="6165"/>
        </w:tabs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F06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Васильева Наталья Александровна</w:t>
      </w:r>
    </w:p>
    <w:p w:rsidR="00145E9A" w:rsidRPr="00145E9A" w:rsidRDefault="00145E9A" w:rsidP="00145E9A">
      <w:pPr>
        <w:tabs>
          <w:tab w:val="left" w:pos="6165"/>
        </w:tabs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5E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1401000 «Строительство и эксплуатация зданий и сооружений»</w:t>
      </w:r>
    </w:p>
    <w:p w:rsidR="00145E9A" w:rsidRPr="00145E9A" w:rsidRDefault="00145E9A" w:rsidP="00145E9A">
      <w:pPr>
        <w:tabs>
          <w:tab w:val="left" w:pos="6165"/>
        </w:tabs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5E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Квалификации: 1401052 «Штукатур</w:t>
      </w:r>
      <w:r w:rsidRPr="00145E9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Pr="00145E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маляр»</w:t>
      </w:r>
    </w:p>
    <w:p w:rsidR="000E56FE" w:rsidRDefault="00145E9A" w:rsidP="000E56FE">
      <w:pPr>
        <w:tabs>
          <w:tab w:val="left" w:pos="6165"/>
        </w:tabs>
        <w:spacing w:line="240" w:lineRule="auto"/>
        <w:jc w:val="center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E56FE" w:rsidRPr="003174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Конструкции гражданских зданий</w:t>
      </w:r>
    </w:p>
    <w:p w:rsidR="0031742F" w:rsidRDefault="0031742F" w:rsidP="0031742F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Понятие о </w:t>
      </w:r>
      <w:r w:rsid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зданиях и сооружениях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Здания – это надземные строения, имеющие внутренние пространства, предназначенные для деятельности людей (для работы, отдыха, учебы и т.д.) 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Сооружения – это надземные и подземные строения</w:t>
      </w: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br/>
        <w:t>технического назначения (мосты, башни, плотины,</w:t>
      </w: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br/>
        <w:t>набережные, радиомачты и т.д.).</w:t>
      </w:r>
    </w:p>
    <w:p w:rsidR="000E56FE" w:rsidRDefault="000E56FE" w:rsidP="000E56FE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Классификация зданий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:</w:t>
      </w:r>
    </w:p>
    <w:p w:rsidR="000E56FE" w:rsidRPr="00B33229" w:rsidRDefault="000E56FE" w:rsidP="000E56FE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B33229">
        <w:rPr>
          <w:rFonts w:ascii="Times New Roman" w:eastAsia="+mj-ea" w:hAnsi="Times New Roman" w:cs="Times New Roman"/>
          <w:bCs/>
          <w:kern w:val="24"/>
          <w:sz w:val="28"/>
          <w:szCs w:val="28"/>
        </w:rPr>
        <w:t>1.</w:t>
      </w:r>
      <w:r w:rsidRPr="00B33229">
        <w:rPr>
          <w:rFonts w:ascii="Times New Roman" w:eastAsia="+mn-ea" w:hAnsi="Times New Roman" w:cs="Times New Roman"/>
          <w:color w:val="000000"/>
          <w:kern w:val="24"/>
          <w:sz w:val="56"/>
          <w:szCs w:val="56"/>
          <w:lang w:eastAsia="ru-RU"/>
        </w:rPr>
        <w:t xml:space="preserve"> </w:t>
      </w:r>
      <w:r w:rsidRPr="00B33229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По назначению 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2. По этажности 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3. По конструкции стен 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4. По способу возведения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5. По степени долговечности 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6. По степени огнестойкости</w:t>
      </w:r>
    </w:p>
    <w:p w:rsid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7. По классам</w:t>
      </w:r>
    </w:p>
    <w:p w:rsid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По назначению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Гражданские</w:t>
      </w: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– жилые и общественные здания (жилые дома, магазины, детские учреждения, школы, кинотеатры, клубы и т.п.);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В группу гражданских зданий, объединены: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жилые</w:t>
      </w:r>
      <w:r w:rsidRPr="000E56FE">
        <w:rPr>
          <w:rFonts w:ascii="Times New Roman" w:eastAsia="+mj-ea" w:hAnsi="Times New Roman" w:cs="Times New Roman"/>
          <w:bCs/>
          <w:i/>
          <w:iCs/>
          <w:kern w:val="24"/>
          <w:sz w:val="28"/>
          <w:szCs w:val="28"/>
        </w:rPr>
        <w:t xml:space="preserve"> </w:t>
      </w: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– для постоянного или временного проживания (квартирные дома, общежития, гостиницы и т.д.);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lastRenderedPageBreak/>
        <w:t xml:space="preserve">общественные – для социального обслуживания и для размещения административных учреждений (школы, кинотеатры, поликлиники, Дворцы спорта и т.д.). 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Промышленные</w:t>
      </w: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– для размещения различных производств (цеха, котельные, мастерские и т.п.);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Сельскохозяйственные</w:t>
      </w: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– для обслуживания потребностей сельскохозяйственного производства (силосные башни, коровники, свинарники, птичники, зернохранилища и т.п.). </w:t>
      </w:r>
    </w:p>
    <w:p w:rsid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По этажности</w:t>
      </w:r>
    </w:p>
    <w:p w:rsidR="000E56FE" w:rsidRP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Одноэтажные, малоэтажные (до 3 этажей включительно), многоэтажные (4.,.9 этажей), повышенной этажности (10...20 этажей), высотные (более 20 этажей), кроме того, здания могут быть смешанной этажности.</w:t>
      </w:r>
    </w:p>
    <w:p w:rsid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По конструкции стен</w:t>
      </w:r>
    </w:p>
    <w:p w:rsid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proofErr w:type="spellStart"/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Мелкоэлементные</w:t>
      </w:r>
      <w:proofErr w:type="spellEnd"/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(из кирпича, керамического камня, мелких блоков и др.), крупноэлементные (из крупных блоков, панелей, объемных блоков).</w:t>
      </w:r>
    </w:p>
    <w:p w:rsid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>По способу возведения</w:t>
      </w:r>
    </w:p>
    <w:p w:rsidR="000E56FE" w:rsidRDefault="000E56FE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0E56FE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Полносборные, монтируемые из конструкций и деталей заводского изготовления, неиндустриальные, выкладываемые из мелкоштучных изделий (кирпича, керамического камня). </w:t>
      </w:r>
    </w:p>
    <w:p w:rsidR="00C26367" w:rsidRDefault="00C26367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По степени долговечности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По способности конструктивных элементов сохранять требуемые эксплуатационные качества.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По этому признаку здания подразделяют на четыре степени: 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первая – со сроком службы более 100 лет, 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вторая – 50 – 100 лет,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третья – 20 – 50 лет,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четвертая – до 20 лет (временные здания). </w:t>
      </w:r>
    </w:p>
    <w:p w:rsidR="00C26367" w:rsidRDefault="00C26367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По классам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По совокупности требований, касающихся степени долговечности, огнестойкости и других эксплуатационных качеств.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Здания делят на классы в зависимости от градостроительных требований и народнохозяйственной значимости самого здания или комплексного объекта, в состав которого оно входит.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Каждая группа зданий по совокупности присущих им признаков делится на четыре класса: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lastRenderedPageBreak/>
        <w:t xml:space="preserve">к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  <w:lang w:val="en-US"/>
        </w:rPr>
        <w:t>I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классу относят крупные промышленные и общественные здания, а также жилые дома в девять этажей и более с повышенными эксплуатационными и архитектурными требованиями; 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ко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  <w:lang w:val="en-US"/>
        </w:rPr>
        <w:t>II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классу – большинство небольших промышленных и общественных зданий, а также жилые дома до девяти этажей; 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к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  <w:lang w:val="en-US"/>
        </w:rPr>
        <w:t>III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классу – здания со средними эксплуатационными и архитектурными требованиями, а также жилые дома до пяти этажей.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к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  <w:lang w:val="en-US"/>
        </w:rPr>
        <w:t>IV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классу – временные здания с минимальными эксплуатационными и архитектурными требованиями относят.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Здания также подразделяются на отапливаемые и не отапливаемые.</w:t>
      </w:r>
    </w:p>
    <w:p w:rsidR="00C26367" w:rsidRDefault="00C26367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Требования, предъявляемые к зданиям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Функциональные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, учет которых обеспечивает необходимые технологические, санитарно − гигиенические и другие условия эксплуатации здания. Этим требованиям должны быть подчинены его объемно − планировочное и конструктивное решения, отвечающие </w:t>
      </w:r>
      <w:proofErr w:type="spellStart"/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природно</w:t>
      </w:r>
      <w:proofErr w:type="spellEnd"/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− климатическим условиям строительства, правильной ориентации здания по сторонам света. В здании должны быть необходимое оборудование, отопление, водоснабжение, канализация и т.п., достаточная освещенность помещений, соответствующая наружная и внутренняя отделка.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Технические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, предусматривающие защиту внутренних помещений от воздействия внешней среды и обеспечение необходимой прочности, устойчивости, долговечности, огнестойкости и сопротивляемости конструктивных элементов при действии нагрузок (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Прочностью, устойчивостью, долговечность, пожарная безопасность).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</w:p>
    <w:p w:rsidR="00C26367" w:rsidRDefault="00C26367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Конструктивными элементами здания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Для их возведения используются как мелкоразмерные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 xml:space="preserve">строительные изделия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(кирпич, мелкие блоки), так и крупноразмерные изделия и детали (крупные блоки, панели, объемные блоки и т.п.).</w:t>
      </w:r>
    </w:p>
    <w:p w:rsidR="00C26367" w:rsidRPr="00C26367" w:rsidRDefault="00C26367" w:rsidP="00C26367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Организация внутреннего пространства, определяющая взаиморасположение помещений в здании, называется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объемно – планировочным решением здания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.</w:t>
      </w:r>
    </w:p>
    <w:p w:rsidR="00C26367" w:rsidRPr="000E56FE" w:rsidRDefault="00FF3EC5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FF3EC5">
        <w:rPr>
          <w:rFonts w:ascii="Times New Roman" w:eastAsia="+mj-ea" w:hAnsi="Times New Roman" w:cs="Times New Roman"/>
          <w:bCs/>
          <w:noProof/>
          <w:kern w:val="24"/>
          <w:sz w:val="28"/>
          <w:szCs w:val="28"/>
          <w:lang w:eastAsia="ru-RU"/>
        </w:rPr>
        <w:lastRenderedPageBreak/>
        <w:drawing>
          <wp:inline distT="0" distB="0" distL="0" distR="0">
            <wp:extent cx="4495800" cy="2152650"/>
            <wp:effectExtent l="19050" t="0" r="0" b="0"/>
            <wp:docPr id="11" name="Рисунок 4" descr="C:\Users\Admin\Documents\55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Admin\Documents\5555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852" r="34285" b="31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562" cy="2154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6367" w:rsidRPr="00C26367" w:rsidRDefault="00C26367" w:rsidP="00C26367">
      <w:pPr>
        <w:tabs>
          <w:tab w:val="left" w:pos="6165"/>
        </w:tabs>
        <w:rPr>
          <w:rFonts w:eastAsia="+mj-ea"/>
          <w:bCs/>
          <w:kern w:val="24"/>
          <w:sz w:val="28"/>
          <w:szCs w:val="28"/>
        </w:rPr>
      </w:pP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Рис.1</w:t>
      </w:r>
      <w:r w:rsidRPr="00C26367">
        <w:rPr>
          <w:rFonts w:ascii="Times New Roman" w:eastAsia="+mn-ea" w:hAnsi="Times New Roman" w:cs="Times New Roman"/>
          <w:color w:val="000000"/>
          <w:kern w:val="24"/>
          <w:sz w:val="52"/>
          <w:szCs w:val="52"/>
          <w:lang w:eastAsia="ru-RU"/>
        </w:rPr>
        <w:t xml:space="preserve"> </w:t>
      </w:r>
      <w:r w:rsidRPr="00C2636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Основные конструктивные элементы здания</w:t>
      </w:r>
      <w:r w:rsidRPr="00C26367">
        <w:rPr>
          <w:rFonts w:ascii="Times New Roman" w:eastAsia="+mn-ea" w:hAnsi="Times New Roman" w:cs="Times New Roman"/>
          <w:bCs/>
          <w:color w:val="000000"/>
          <w:kern w:val="24"/>
          <w:sz w:val="52"/>
          <w:szCs w:val="52"/>
          <w:lang w:eastAsia="ru-RU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1 − подошва фундамента; 2 − подвальное перекрытие;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3 − фундаменты;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4 − перегородка;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5 −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внутренняя несущая стена;</w:t>
      </w:r>
      <w:r>
        <w:rPr>
          <w:rFonts w:eastAsia="+mj-ea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6 − междуэтажное перекрытие, </w:t>
      </w:r>
      <w:r>
        <w:rPr>
          <w:rFonts w:eastAsia="+mj-ea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7 − наружная несущая стена;</w:t>
      </w:r>
      <w:r>
        <w:rPr>
          <w:rFonts w:eastAsia="+mj-ea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8 − оконный проем;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9 − карниз;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10 − чердачное перекрытие;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11 − стропила; 12 − кровля; 13 − дымовая труба;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14 − слуховое окно; 15 − цокол</w:t>
      </w:r>
      <w:r w:rsidR="00057C3A">
        <w:rPr>
          <w:rFonts w:ascii="Times New Roman" w:eastAsia="+mj-ea" w:hAnsi="Times New Roman" w:cs="Times New Roman"/>
          <w:bCs/>
          <w:kern w:val="24"/>
          <w:sz w:val="28"/>
          <w:szCs w:val="28"/>
        </w:rPr>
        <w:t>ь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. </w:t>
      </w:r>
    </w:p>
    <w:p w:rsidR="000E56FE" w:rsidRDefault="00C26367" w:rsidP="000E56FE">
      <w:pPr>
        <w:tabs>
          <w:tab w:val="left" w:pos="6165"/>
        </w:tabs>
        <w:spacing w:line="240" w:lineRule="auto"/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noProof/>
          <w:kern w:val="24"/>
          <w:sz w:val="28"/>
          <w:szCs w:val="28"/>
          <w:lang w:eastAsia="ru-RU"/>
        </w:rPr>
        <w:drawing>
          <wp:inline distT="0" distB="0" distL="0" distR="0">
            <wp:extent cx="4676775" cy="2000250"/>
            <wp:effectExtent l="19050" t="0" r="9525" b="0"/>
            <wp:docPr id="2" name="Рисунок 2" descr="C:\Users\Admin\Documents\уууу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 descr="C:\Users\Admin\Documents\уууу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4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6367" w:rsidRDefault="00C26367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Рис.2</w:t>
      </w:r>
      <w:r w:rsidRPr="00C26367">
        <w:rPr>
          <w:rFonts w:ascii="Times New Roman" w:eastAsia="+mn-ea" w:hAnsi="Times New Roman" w:cs="Times New Roman"/>
          <w:color w:val="000000"/>
          <w:kern w:val="24"/>
          <w:sz w:val="56"/>
          <w:szCs w:val="56"/>
          <w:lang w:eastAsia="ru-RU"/>
        </w:rPr>
        <w:t xml:space="preserve"> </w:t>
      </w:r>
      <w:r w:rsidRPr="00C26367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Объемно – планировочные и конструктивные элементы здания</w:t>
      </w:r>
      <w:r>
        <w:rPr>
          <w:rFonts w:eastAsia="+mj-ea"/>
          <w:bCs/>
          <w:kern w:val="24"/>
          <w:sz w:val="28"/>
          <w:szCs w:val="28"/>
        </w:rPr>
        <w:t xml:space="preserve">              </w:t>
      </w:r>
      <w:r w:rsidRPr="00C26367">
        <w:rPr>
          <w:rFonts w:eastAsia="+mj-ea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1 – помещение лестничной клетки</w:t>
      </w:r>
      <w:r w:rsidRPr="00C26367">
        <w:rPr>
          <w:rFonts w:eastAsia="+mj-ea"/>
          <w:bCs/>
          <w:kern w:val="24"/>
          <w:sz w:val="28"/>
          <w:szCs w:val="28"/>
        </w:rPr>
        <w:t>;</w:t>
      </w:r>
      <w:r>
        <w:rPr>
          <w:rFonts w:eastAsia="+mj-ea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2 – комната; 3 – фундамент;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                         </w:t>
      </w:r>
      <w:r>
        <w:rPr>
          <w:rFonts w:eastAsia="+mj-ea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4 – перекрытие над подвалом; </w:t>
      </w:r>
      <w:r>
        <w:rPr>
          <w:rFonts w:eastAsia="+mj-ea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5 – внутренняя стена; 6 – перегородка; </w:t>
      </w:r>
      <w:r>
        <w:rPr>
          <w:rFonts w:eastAsia="+mj-ea"/>
          <w:bCs/>
          <w:kern w:val="24"/>
          <w:sz w:val="28"/>
          <w:szCs w:val="28"/>
        </w:rPr>
        <w:t xml:space="preserve">                 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7 – междуэтажное перекрытие; 8 – наружная стена;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9 – чердачное перекрытие;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10 − крыша;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11 – окно;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12 – лестница; 13 – дверь.</w:t>
      </w:r>
    </w:p>
    <w:p w:rsidR="00C26367" w:rsidRPr="00C26367" w:rsidRDefault="00C26367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Конструктивные типы гражданских зданий</w:t>
      </w:r>
    </w:p>
    <w:p w:rsidR="00C26367" w:rsidRPr="00C26367" w:rsidRDefault="00C26367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Несущий остов в зависимости от вида вертикальных опор различают три типа несущего остова многоэтажных высотных зданий </w:t>
      </w:r>
    </w:p>
    <w:p w:rsidR="00C26367" w:rsidRPr="001F067C" w:rsidRDefault="00C26367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lastRenderedPageBreak/>
        <w:t xml:space="preserve">1. Бескаркасный </w:t>
      </w:r>
      <w:r w:rsidR="001F067C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     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2. Каркасный </w:t>
      </w:r>
      <w:r w:rsidR="001F067C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       </w:t>
      </w:r>
      <w:r w:rsidRPr="00C26367">
        <w:rPr>
          <w:rFonts w:ascii="Times New Roman" w:eastAsia="+mj-ea" w:hAnsi="Times New Roman" w:cs="Times New Roman"/>
          <w:bCs/>
          <w:kern w:val="24"/>
          <w:sz w:val="28"/>
          <w:szCs w:val="28"/>
        </w:rPr>
        <w:t>3. Смешанный</w:t>
      </w:r>
      <w:r w:rsidRPr="00C26367">
        <w:rPr>
          <w:noProof/>
          <w:lang w:eastAsia="ru-RU"/>
        </w:rPr>
        <w:t xml:space="preserve"> </w:t>
      </w:r>
      <w:r w:rsidR="001F067C" w:rsidRPr="001F067C">
        <w:rPr>
          <w:noProof/>
          <w:lang w:eastAsia="ru-RU"/>
        </w:rPr>
        <w:drawing>
          <wp:inline distT="0" distB="0" distL="0" distR="0">
            <wp:extent cx="5248275" cy="2628404"/>
            <wp:effectExtent l="19050" t="0" r="9525" b="0"/>
            <wp:docPr id="8" name="Рисунок 1" descr="C:\Users\Admin\Documents\6666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Admin\Documents\66666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26284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3386" w:rsidRDefault="001F067C" w:rsidP="00C26367">
      <w:pPr>
        <w:tabs>
          <w:tab w:val="left" w:pos="61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Рис.3       </w:t>
      </w:r>
      <w:r w:rsidRPr="001F067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Конструктивные типы гражданских зданий: а– бескаркасное здание; б– каркасное здание; в – неполный каркас; 1– несущая стена; 2 – колонна;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1F067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3– ригель; 4–элементы перекрытия; 5–навесная панель </w:t>
      </w:r>
    </w:p>
    <w:p w:rsidR="006C3619" w:rsidRPr="006C3619" w:rsidRDefault="006C3619" w:rsidP="00C26367">
      <w:pPr>
        <w:tabs>
          <w:tab w:val="left" w:pos="61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C3619">
        <w:rPr>
          <w:rFonts w:ascii="Times New Roman" w:hAnsi="Times New Roman" w:cs="Times New Roman"/>
          <w:noProof/>
          <w:sz w:val="28"/>
          <w:szCs w:val="28"/>
          <w:lang w:eastAsia="ru-RU"/>
        </w:rPr>
        <w:t>Конструктивные системы каркасных зданий</w:t>
      </w:r>
    </w:p>
    <w:p w:rsidR="006C3619" w:rsidRDefault="001C3B1B" w:rsidP="00C26367">
      <w:pPr>
        <w:tabs>
          <w:tab w:val="left" w:pos="6165"/>
        </w:tabs>
        <w:rPr>
          <w:noProof/>
          <w:lang w:eastAsia="ru-RU"/>
        </w:rPr>
      </w:pPr>
      <w:r w:rsidRPr="001C3B1B">
        <w:rPr>
          <w:noProof/>
          <w:lang w:eastAsia="ru-RU"/>
        </w:rPr>
        <w:drawing>
          <wp:inline distT="0" distB="0" distL="0" distR="0">
            <wp:extent cx="5133975" cy="2752725"/>
            <wp:effectExtent l="19050" t="0" r="9525" b="0"/>
            <wp:docPr id="9" name="Рисунок 2" descr="C:\Users\Admin\Documents\888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Admin\Documents\8888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75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3B1B" w:rsidRDefault="001C3B1B" w:rsidP="00C26367">
      <w:pPr>
        <w:tabs>
          <w:tab w:val="left" w:pos="61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C3B1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Рис. 4     Конструктивные системы каркасных зданий: а – с продольным расположением  ригелей; б – с поперечным расположением ригелей;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</w:t>
      </w:r>
      <w:r w:rsidRPr="001C3B1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– с перекрестным расположением ригелей; г – безригельная </w:t>
      </w:r>
    </w:p>
    <w:p w:rsidR="006C3619" w:rsidRDefault="006C3619" w:rsidP="00C26367">
      <w:pPr>
        <w:tabs>
          <w:tab w:val="left" w:pos="61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C3619">
        <w:rPr>
          <w:rFonts w:ascii="Times New Roman" w:hAnsi="Times New Roman" w:cs="Times New Roman"/>
          <w:noProof/>
          <w:sz w:val="28"/>
          <w:szCs w:val="28"/>
          <w:lang w:eastAsia="ru-RU"/>
        </w:rPr>
        <w:t>Конструктивные схемы зданий из объемных блоков</w:t>
      </w:r>
    </w:p>
    <w:p w:rsidR="006C3619" w:rsidRDefault="00741B7A" w:rsidP="00C26367">
      <w:pPr>
        <w:tabs>
          <w:tab w:val="left" w:pos="61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41B7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14875" cy="2381250"/>
            <wp:effectExtent l="19050" t="0" r="9525" b="0"/>
            <wp:docPr id="10" name="Рисунок 3" descr="C:\Users\Admin\Documents\77777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Admin\Documents\777777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291" cy="2381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1B7A" w:rsidRDefault="00741B7A" w:rsidP="00C26367">
      <w:pPr>
        <w:tabs>
          <w:tab w:val="left" w:pos="61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41B7A">
        <w:rPr>
          <w:rFonts w:ascii="Times New Roman" w:hAnsi="Times New Roman" w:cs="Times New Roman"/>
          <w:noProof/>
          <w:sz w:val="28"/>
          <w:szCs w:val="28"/>
          <w:lang w:eastAsia="ru-RU"/>
        </w:rPr>
        <w:t>Рис. 5         Конструктивные схемы зданий из объемных блоков:  а –  блочная; б – панельно – блочная; в – каркасно - блочная</w:t>
      </w:r>
    </w:p>
    <w:p w:rsidR="006C3619" w:rsidRPr="006C3619" w:rsidRDefault="006C3619" w:rsidP="00C26367">
      <w:pPr>
        <w:tabs>
          <w:tab w:val="left" w:pos="61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C3619">
        <w:rPr>
          <w:rFonts w:ascii="Times New Roman" w:hAnsi="Times New Roman" w:cs="Times New Roman"/>
          <w:noProof/>
          <w:sz w:val="28"/>
          <w:szCs w:val="28"/>
          <w:lang w:eastAsia="ru-RU"/>
        </w:rPr>
        <w:t>Дефекты в конструкциях зданий</w:t>
      </w:r>
    </w:p>
    <w:p w:rsidR="001E60B8" w:rsidRDefault="006C3619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6C3619">
        <w:rPr>
          <w:rFonts w:ascii="Times New Roman" w:eastAsia="+mj-ea" w:hAnsi="Times New Roman" w:cs="Times New Roman"/>
          <w:bCs/>
          <w:noProof/>
          <w:kern w:val="24"/>
          <w:sz w:val="28"/>
          <w:szCs w:val="28"/>
          <w:lang w:eastAsia="ru-RU"/>
        </w:rPr>
        <w:drawing>
          <wp:inline distT="0" distB="0" distL="0" distR="0">
            <wp:extent cx="4924425" cy="2295525"/>
            <wp:effectExtent l="19050" t="0" r="9525" b="0"/>
            <wp:docPr id="6" name="Рисунок 6" descr="C:\Users\Admin\Downloads\ппп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7" name="Picture 1" descr="C:\Users\Admin\Downloads\ппп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1868" r="50318" b="8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29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3386" w:rsidRDefault="001E60B8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Рис.6  Характерные уязвимые места и дефекты в конструкциях зданий </w:t>
      </w:r>
    </w:p>
    <w:p w:rsidR="001E60B8" w:rsidRDefault="001E60B8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В крышах: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 xml:space="preserve"> </w:t>
      </w: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места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сопряжения кровли с трубами и другими надстройками, с воронками внутренних водостоков; карнизы, утеплитель, защитная покраска кровли.</w:t>
      </w:r>
    </w:p>
    <w:p w:rsidR="001E60B8" w:rsidRDefault="001E60B8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 xml:space="preserve">В стенах: </w:t>
      </w: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стыки панелей, закладные детали и связи, утеплитель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</w:t>
      </w: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</w:rPr>
        <w:t>трехслойных панелей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, простенки и перемычки, места прохождения водостоков, защитное покрытие. </w:t>
      </w:r>
    </w:p>
    <w:p w:rsidR="001E60B8" w:rsidRDefault="001E60B8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В цоколях: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 xml:space="preserve"> </w:t>
      </w: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места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сопряжения со стеной и с </w:t>
      </w:r>
      <w:proofErr w:type="spellStart"/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отмосткой</w:t>
      </w:r>
      <w:proofErr w:type="spellEnd"/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, облицовочный защитный слой, горизонтальная гидроизоляция.</w:t>
      </w:r>
    </w:p>
    <w:p w:rsidR="001E60B8" w:rsidRDefault="001E60B8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В перекрытиях: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 xml:space="preserve">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середина пролета, опорная часть, зоны увлажнения и сосредоточения нагрузок, швы между панелями, места прохождения труб.</w:t>
      </w:r>
    </w:p>
    <w:p w:rsidR="001E60B8" w:rsidRDefault="001E60B8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В колоннах: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 xml:space="preserve">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места </w:t>
      </w:r>
      <w:proofErr w:type="spellStart"/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опирания</w:t>
      </w:r>
      <w:proofErr w:type="spellEnd"/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балок и настилов, вертикальные грани ( ребра).</w:t>
      </w:r>
    </w:p>
    <w:p w:rsidR="001E60B8" w:rsidRDefault="001E60B8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lastRenderedPageBreak/>
        <w:t>В воротах, окнах, дверях:</w:t>
      </w: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порталы и коробки, петли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и запоры, нижние обвязки, защитное покрытие.</w:t>
      </w:r>
    </w:p>
    <w:p w:rsidR="001E60B8" w:rsidRDefault="001E60B8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>В фундаментах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 xml:space="preserve">: </w:t>
      </w: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места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сопряжения с </w:t>
      </w:r>
      <w:proofErr w:type="spellStart"/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отмосткой</w:t>
      </w:r>
      <w:proofErr w:type="spellEnd"/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, зона увлажнения и зона промерзания грунта.</w:t>
      </w:r>
    </w:p>
    <w:p w:rsidR="002C4CA2" w:rsidRDefault="001E60B8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1E60B8">
        <w:rPr>
          <w:rFonts w:ascii="Times New Roman" w:eastAsia="+mj-ea" w:hAnsi="Times New Roman" w:cs="Times New Roman"/>
          <w:bCs/>
          <w:kern w:val="24"/>
          <w:sz w:val="28"/>
          <w:szCs w:val="28"/>
          <w:u w:val="single"/>
        </w:rPr>
        <w:t xml:space="preserve">В основаниях: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 зоны застоя или притока воды, увлажнение и вымывание основания, зона промерзания и пучения основания, зона перегрузки.</w:t>
      </w:r>
    </w:p>
    <w:p w:rsidR="006C3619" w:rsidRDefault="006C3619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 w:rsidRPr="006C3619">
        <w:rPr>
          <w:rFonts w:ascii="Times New Roman" w:eastAsia="+mj-ea" w:hAnsi="Times New Roman" w:cs="Times New Roman"/>
          <w:bCs/>
          <w:noProof/>
          <w:kern w:val="24"/>
          <w:sz w:val="28"/>
          <w:szCs w:val="28"/>
          <w:lang w:eastAsia="ru-RU"/>
        </w:rPr>
        <w:drawing>
          <wp:inline distT="0" distB="0" distL="0" distR="0">
            <wp:extent cx="4848225" cy="2047875"/>
            <wp:effectExtent l="19050" t="0" r="9525" b="0"/>
            <wp:docPr id="7" name="Рисунок 7" descr="H:\Маше\Обработаны\1,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Рисунок 1" descr="H:\Маше\Обработаны\1,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3947" r="4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355" cy="2050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F65" w:rsidRDefault="00992F65" w:rsidP="00992F65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 xml:space="preserve">Рис. 7 </w:t>
      </w:r>
      <w:r w:rsidRPr="006C3619">
        <w:rPr>
          <w:rFonts w:ascii="Times New Roman" w:eastAsia="+mj-ea" w:hAnsi="Times New Roman" w:cs="Times New Roman"/>
          <w:bCs/>
          <w:kern w:val="24"/>
          <w:sz w:val="28"/>
          <w:szCs w:val="28"/>
        </w:rPr>
        <w:t>Схема внешних и внутренних воздействий на здание</w:t>
      </w:r>
    </w:p>
    <w:p w:rsidR="00992F65" w:rsidRPr="00C26367" w:rsidRDefault="00992F65" w:rsidP="00C26367">
      <w:pPr>
        <w:tabs>
          <w:tab w:val="left" w:pos="6165"/>
        </w:tabs>
        <w:rPr>
          <w:rFonts w:ascii="Times New Roman" w:eastAsia="+mj-ea" w:hAnsi="Times New Roman" w:cs="Times New Roman"/>
          <w:bCs/>
          <w:kern w:val="24"/>
          <w:sz w:val="28"/>
          <w:szCs w:val="28"/>
        </w:rPr>
      </w:pPr>
    </w:p>
    <w:p w:rsidR="00992F65" w:rsidRDefault="00992F65" w:rsidP="00B340D5">
      <w:pPr>
        <w:tabs>
          <w:tab w:val="left" w:pos="6165"/>
        </w:tabs>
        <w:spacing w:line="240" w:lineRule="auto"/>
        <w:rPr>
          <w:rStyle w:val="10"/>
          <w:rFonts w:ascii="Times New Roman" w:hAnsi="Times New Roman"/>
          <w:b w:val="0"/>
          <w:sz w:val="28"/>
          <w:szCs w:val="28"/>
        </w:rPr>
      </w:pPr>
    </w:p>
    <w:p w:rsidR="00992F65" w:rsidRDefault="00992F65" w:rsidP="00B340D5">
      <w:pPr>
        <w:tabs>
          <w:tab w:val="left" w:pos="6165"/>
        </w:tabs>
        <w:spacing w:line="240" w:lineRule="auto"/>
        <w:rPr>
          <w:rStyle w:val="10"/>
          <w:rFonts w:ascii="Times New Roman" w:hAnsi="Times New Roman"/>
          <w:b w:val="0"/>
          <w:sz w:val="28"/>
          <w:szCs w:val="28"/>
        </w:rPr>
      </w:pPr>
    </w:p>
    <w:p w:rsidR="00057C3A" w:rsidRPr="00145E9A" w:rsidRDefault="00F93386" w:rsidP="00057C3A">
      <w:pPr>
        <w:tabs>
          <w:tab w:val="left" w:pos="6165"/>
        </w:tabs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4CA2">
        <w:rPr>
          <w:rStyle w:val="10"/>
          <w:rFonts w:ascii="Times New Roman" w:hAnsi="Times New Roman"/>
          <w:b w:val="0"/>
          <w:sz w:val="28"/>
          <w:szCs w:val="28"/>
        </w:rPr>
        <w:t>В заключение</w:t>
      </w:r>
      <w:r w:rsidR="0031742F" w:rsidRPr="002C4CA2">
        <w:rPr>
          <w:rStyle w:val="10"/>
          <w:rFonts w:ascii="Times New Roman" w:hAnsi="Times New Roman"/>
          <w:b w:val="0"/>
          <w:sz w:val="28"/>
          <w:szCs w:val="28"/>
        </w:rPr>
        <w:t xml:space="preserve">: </w:t>
      </w:r>
      <w:r w:rsidR="00057C3A">
        <w:rPr>
          <w:rStyle w:val="10"/>
          <w:rFonts w:ascii="Times New Roman" w:hAnsi="Times New Roman"/>
          <w:b w:val="0"/>
          <w:sz w:val="28"/>
          <w:szCs w:val="28"/>
        </w:rPr>
        <w:t xml:space="preserve"> Презентация</w:t>
      </w:r>
      <w:r w:rsidR="00B340D5" w:rsidRPr="002C4CA2">
        <w:rPr>
          <w:rStyle w:val="10"/>
          <w:rFonts w:ascii="Times New Roman" w:hAnsi="Times New Roman"/>
          <w:b w:val="0"/>
          <w:sz w:val="28"/>
          <w:szCs w:val="28"/>
        </w:rPr>
        <w:t xml:space="preserve"> на тему:</w:t>
      </w:r>
      <w:r w:rsidR="0031742F" w:rsidRPr="002C4CA2">
        <w:rPr>
          <w:rStyle w:val="10"/>
          <w:rFonts w:ascii="Times New Roman" w:hAnsi="Times New Roman"/>
          <w:sz w:val="28"/>
          <w:szCs w:val="28"/>
        </w:rPr>
        <w:t xml:space="preserve"> </w:t>
      </w:r>
      <w:r w:rsidR="00B340D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B340D5" w:rsidRPr="003174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Конструкции гражданских зданий</w:t>
      </w:r>
      <w:r w:rsidR="00B340D5">
        <w:rPr>
          <w:rFonts w:ascii="Times New Roman" w:hAnsi="Times New Roman" w:cs="Times New Roman"/>
          <w:bCs/>
          <w:color w:val="000000"/>
          <w:sz w:val="28"/>
          <w:szCs w:val="28"/>
        </w:rPr>
        <w:t>»</w:t>
      </w:r>
      <w:r w:rsidR="0031742F">
        <w:rPr>
          <w:rStyle w:val="10"/>
          <w:rFonts w:ascii="Times New Roman" w:hAnsi="Times New Roman"/>
        </w:rPr>
        <w:t xml:space="preserve">, </w:t>
      </w:r>
      <w:r w:rsidR="003174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позволит </w:t>
      </w:r>
      <w:r w:rsidR="00895E50" w:rsidRPr="00B340D5">
        <w:rPr>
          <w:rFonts w:ascii="Times New Roman" w:hAnsi="Times New Roman" w:cs="Times New Roman"/>
          <w:color w:val="000000" w:themeColor="text1"/>
          <w:sz w:val="28"/>
          <w:szCs w:val="28"/>
        </w:rPr>
        <w:t>изучению и усвоению материала</w:t>
      </w:r>
      <w:r w:rsidR="00057C3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специальности: </w:t>
      </w:r>
      <w:r w:rsidR="00057C3A" w:rsidRPr="00145E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«Строительство и эксплуатация зданий и сооружений»</w:t>
      </w:r>
    </w:p>
    <w:p w:rsidR="0031742F" w:rsidRPr="00B340D5" w:rsidRDefault="00057C3A" w:rsidP="00B340D5">
      <w:pPr>
        <w:tabs>
          <w:tab w:val="left" w:pos="6165"/>
        </w:tabs>
        <w:spacing w:line="240" w:lineRule="auto"/>
        <w:rPr>
          <w:rFonts w:ascii="Times New Roman" w:eastAsia="+mn-ea" w:hAnsi="Times New Roman" w:cs="Times New Roman"/>
          <w:color w:val="000000" w:themeColor="text1"/>
          <w:kern w:val="24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B340D5" w:rsidRDefault="00B340D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340D5" w:rsidRDefault="00B340D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C4CA2" w:rsidRDefault="002C4CA2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2F65" w:rsidRDefault="00992F6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2F65" w:rsidRDefault="00992F6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2F65" w:rsidRDefault="00992F6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2F65" w:rsidRDefault="00992F6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2F65" w:rsidRDefault="00992F6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2F65" w:rsidRDefault="00992F6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2F65" w:rsidRDefault="00992F6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2F65" w:rsidRDefault="00992F65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1742F" w:rsidRDefault="0031742F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 литературы:</w:t>
      </w:r>
    </w:p>
    <w:p w:rsidR="0031742F" w:rsidRPr="00895E50" w:rsidRDefault="0031742F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5E5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1  </w:t>
      </w:r>
      <w:r w:rsidR="00895E50" w:rsidRPr="00895E5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</w:t>
      </w:r>
      <w:r w:rsidR="00895E50"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ерентьев О.М. </w:t>
      </w:r>
      <w:r w:rsidR="00895E50" w:rsidRPr="00895E50">
        <w:rPr>
          <w:rFonts w:ascii="Times New Roman" w:hAnsi="Times New Roman" w:cs="Times New Roman"/>
          <w:color w:val="000000" w:themeColor="text1"/>
          <w:sz w:val="28"/>
          <w:szCs w:val="28"/>
        </w:rPr>
        <w:t>Технология возведения зданий и сооружений</w:t>
      </w:r>
      <w:r w:rsidRPr="00895E5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</w:t>
      </w:r>
    </w:p>
    <w:p w:rsidR="00895E50" w:rsidRPr="00895E50" w:rsidRDefault="00895E50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2. </w:t>
      </w:r>
      <w:proofErr w:type="spellStart"/>
      <w:r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Марцинчик</w:t>
      </w:r>
      <w:proofErr w:type="spellEnd"/>
      <w:r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А.Б. </w:t>
      </w:r>
      <w:r w:rsidRPr="00895E50">
        <w:rPr>
          <w:rFonts w:ascii="Times New Roman" w:hAnsi="Times New Roman" w:cs="Times New Roman"/>
          <w:color w:val="000000" w:themeColor="text1"/>
          <w:sz w:val="28"/>
          <w:szCs w:val="28"/>
        </w:rPr>
        <w:t>Основания и фундаменты</w:t>
      </w:r>
    </w:p>
    <w:p w:rsidR="00895E50" w:rsidRPr="00895E50" w:rsidRDefault="00895E50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3. </w:t>
      </w:r>
      <w:proofErr w:type="spellStart"/>
      <w:r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Манькин</w:t>
      </w:r>
      <w:proofErr w:type="spellEnd"/>
      <w:r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А.М. </w:t>
      </w:r>
      <w:r w:rsidRPr="00895E50">
        <w:rPr>
          <w:rFonts w:ascii="Times New Roman" w:hAnsi="Times New Roman" w:cs="Times New Roman"/>
          <w:color w:val="000000" w:themeColor="text1"/>
          <w:sz w:val="28"/>
          <w:szCs w:val="28"/>
        </w:rPr>
        <w:t>Кровли и их элементы</w:t>
      </w:r>
    </w:p>
    <w:p w:rsidR="00895E50" w:rsidRPr="00895E50" w:rsidRDefault="00895E50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4. </w:t>
      </w:r>
      <w:proofErr w:type="spellStart"/>
      <w:r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Маклакова</w:t>
      </w:r>
      <w:proofErr w:type="spellEnd"/>
      <w:r w:rsidRPr="00895E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Т.Г. </w:t>
      </w:r>
      <w:r w:rsidRPr="00895E50">
        <w:rPr>
          <w:rFonts w:ascii="Times New Roman" w:hAnsi="Times New Roman" w:cs="Times New Roman"/>
          <w:color w:val="000000" w:themeColor="text1"/>
          <w:sz w:val="28"/>
          <w:szCs w:val="28"/>
        </w:rPr>
        <w:t>Архитектурно-конструктивное прое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r w:rsidRPr="00895E50">
        <w:rPr>
          <w:rFonts w:ascii="Times New Roman" w:hAnsi="Times New Roman" w:cs="Times New Roman"/>
          <w:color w:val="000000" w:themeColor="text1"/>
          <w:sz w:val="28"/>
          <w:szCs w:val="28"/>
        </w:rPr>
        <w:t>тирование зданий. Жилые здания.</w:t>
      </w:r>
    </w:p>
    <w:p w:rsidR="00895E50" w:rsidRPr="00895E50" w:rsidRDefault="00895E50" w:rsidP="0031742F">
      <w:pPr>
        <w:tabs>
          <w:tab w:val="left" w:pos="6165"/>
        </w:tabs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5E50">
        <w:rPr>
          <w:rFonts w:ascii="Times New Roman" w:hAnsi="Times New Roman" w:cs="Times New Roman"/>
          <w:color w:val="000000" w:themeColor="text1"/>
          <w:sz w:val="28"/>
          <w:szCs w:val="28"/>
        </w:rPr>
        <w:t>5. Туполева М.С. — М.: Архитектура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895E50">
        <w:rPr>
          <w:rFonts w:ascii="Times New Roman" w:hAnsi="Times New Roman" w:cs="Times New Roman"/>
          <w:color w:val="000000" w:themeColor="text1"/>
          <w:sz w:val="28"/>
          <w:szCs w:val="28"/>
        </w:rPr>
        <w:t>—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895E50">
        <w:rPr>
          <w:rFonts w:ascii="Times New Roman" w:hAnsi="Times New Roman" w:cs="Times New Roman"/>
          <w:color w:val="000000" w:themeColor="text1"/>
          <w:sz w:val="28"/>
          <w:szCs w:val="28"/>
        </w:rPr>
        <w:t>С, 2011.</w:t>
      </w:r>
    </w:p>
    <w:p w:rsidR="00CC347E" w:rsidRPr="00B33229" w:rsidRDefault="00CC347E" w:rsidP="00B3322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CC347E" w:rsidRPr="00B33229" w:rsidSect="00CC34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j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/>
  <w:defaultTabStop w:val="708"/>
  <w:characterSpacingControl w:val="doNotCompress"/>
  <w:compat/>
  <w:rsids>
    <w:rsidRoot w:val="0031742F"/>
    <w:rsid w:val="00031170"/>
    <w:rsid w:val="00057C3A"/>
    <w:rsid w:val="000E56FE"/>
    <w:rsid w:val="00105499"/>
    <w:rsid w:val="00145E9A"/>
    <w:rsid w:val="001C3B1B"/>
    <w:rsid w:val="001E60B8"/>
    <w:rsid w:val="001F067C"/>
    <w:rsid w:val="002C4CA2"/>
    <w:rsid w:val="0031742F"/>
    <w:rsid w:val="00357456"/>
    <w:rsid w:val="004527F7"/>
    <w:rsid w:val="004935DF"/>
    <w:rsid w:val="004A183B"/>
    <w:rsid w:val="005206FA"/>
    <w:rsid w:val="006C3619"/>
    <w:rsid w:val="007065C6"/>
    <w:rsid w:val="00741B7A"/>
    <w:rsid w:val="007D1F04"/>
    <w:rsid w:val="00816A20"/>
    <w:rsid w:val="00895E50"/>
    <w:rsid w:val="009542B9"/>
    <w:rsid w:val="00992F65"/>
    <w:rsid w:val="00A727F8"/>
    <w:rsid w:val="00AF5D68"/>
    <w:rsid w:val="00B31826"/>
    <w:rsid w:val="00B33229"/>
    <w:rsid w:val="00B340D5"/>
    <w:rsid w:val="00C26367"/>
    <w:rsid w:val="00CC347E"/>
    <w:rsid w:val="00D22560"/>
    <w:rsid w:val="00E0387B"/>
    <w:rsid w:val="00F93386"/>
    <w:rsid w:val="00FF3EC5"/>
    <w:rsid w:val="00FF63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742F"/>
    <w:pPr>
      <w:spacing w:after="160" w:line="256" w:lineRule="auto"/>
    </w:pPr>
    <w:rPr>
      <w:rFonts w:cstheme="minorBidi"/>
    </w:rPr>
  </w:style>
  <w:style w:type="paragraph" w:styleId="1">
    <w:name w:val="heading 1"/>
    <w:basedOn w:val="a"/>
    <w:next w:val="a"/>
    <w:link w:val="10"/>
    <w:uiPriority w:val="9"/>
    <w:qFormat/>
    <w:rsid w:val="00031170"/>
    <w:pPr>
      <w:keepNext/>
      <w:widowControl w:val="0"/>
      <w:autoSpaceDE w:val="0"/>
      <w:autoSpaceDN w:val="0"/>
      <w:adjustRightInd w:val="0"/>
      <w:spacing w:before="240" w:after="60" w:line="240" w:lineRule="auto"/>
      <w:outlineLvl w:val="0"/>
    </w:pPr>
    <w:rPr>
      <w:rFonts w:cs="Times New Roman"/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031170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031170"/>
    <w:pPr>
      <w:keepNext/>
      <w:widowControl w:val="0"/>
      <w:autoSpaceDE w:val="0"/>
      <w:autoSpaceDN w:val="0"/>
      <w:adjustRightInd w:val="0"/>
      <w:spacing w:before="240" w:after="60" w:line="240" w:lineRule="auto"/>
      <w:outlineLvl w:val="2"/>
    </w:pPr>
    <w:rPr>
      <w:rFonts w:cs="Times New Roman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727F8"/>
    <w:pPr>
      <w:keepNext/>
      <w:widowControl w:val="0"/>
      <w:autoSpaceDE w:val="0"/>
      <w:autoSpaceDN w:val="0"/>
      <w:adjustRightInd w:val="0"/>
      <w:spacing w:before="240" w:after="60" w:line="240" w:lineRule="auto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727F8"/>
    <w:pPr>
      <w:widowControl w:val="0"/>
      <w:autoSpaceDE w:val="0"/>
      <w:autoSpaceDN w:val="0"/>
      <w:adjustRightInd w:val="0"/>
      <w:spacing w:before="240" w:after="60" w:line="240" w:lineRule="auto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727F8"/>
    <w:pPr>
      <w:widowControl w:val="0"/>
      <w:autoSpaceDE w:val="0"/>
      <w:autoSpaceDN w:val="0"/>
      <w:adjustRightInd w:val="0"/>
      <w:spacing w:before="240" w:after="60" w:line="240" w:lineRule="auto"/>
      <w:outlineLvl w:val="5"/>
    </w:pPr>
    <w:rPr>
      <w:b/>
      <w:b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727F8"/>
    <w:pPr>
      <w:widowControl w:val="0"/>
      <w:autoSpaceDE w:val="0"/>
      <w:autoSpaceDN w:val="0"/>
      <w:adjustRightInd w:val="0"/>
      <w:spacing w:before="240" w:after="60" w:line="240" w:lineRule="auto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727F8"/>
    <w:pPr>
      <w:widowControl w:val="0"/>
      <w:autoSpaceDE w:val="0"/>
      <w:autoSpaceDN w:val="0"/>
      <w:adjustRightInd w:val="0"/>
      <w:spacing w:before="240" w:after="60" w:line="240" w:lineRule="auto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727F8"/>
    <w:pPr>
      <w:widowControl w:val="0"/>
      <w:autoSpaceDE w:val="0"/>
      <w:autoSpaceDN w:val="0"/>
      <w:adjustRightInd w:val="0"/>
      <w:spacing w:before="240" w:after="60" w:line="240" w:lineRule="auto"/>
      <w:outlineLvl w:val="8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31170"/>
    <w:rPr>
      <w:rFonts w:cs="Times New Roman"/>
      <w:b/>
      <w:bCs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031170"/>
    <w:rPr>
      <w:rFonts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rsid w:val="00031170"/>
    <w:rPr>
      <w:rFonts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A727F8"/>
    <w:rPr>
      <w:rFonts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A727F8"/>
    <w:rPr>
      <w:rFonts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A727F8"/>
    <w:rPr>
      <w:rFonts w:cstheme="minorBid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A727F8"/>
    <w:rPr>
      <w:rFonts w:cstheme="min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A727F8"/>
    <w:rPr>
      <w:rFonts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A727F8"/>
    <w:rPr>
      <w:rFonts w:asciiTheme="majorHAnsi" w:eastAsiaTheme="majorEastAsia" w:hAnsiTheme="majorHAnsi" w:cstheme="majorBidi"/>
    </w:rPr>
  </w:style>
  <w:style w:type="paragraph" w:styleId="a3">
    <w:name w:val="Title"/>
    <w:basedOn w:val="a"/>
    <w:next w:val="a"/>
    <w:link w:val="a4"/>
    <w:uiPriority w:val="10"/>
    <w:qFormat/>
    <w:rsid w:val="00A727F8"/>
    <w:pPr>
      <w:widowControl w:val="0"/>
      <w:autoSpaceDE w:val="0"/>
      <w:autoSpaceDN w:val="0"/>
      <w:adjustRightInd w:val="0"/>
      <w:spacing w:before="240" w:after="60" w:line="240" w:lineRule="auto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A727F8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A727F8"/>
    <w:pPr>
      <w:widowControl w:val="0"/>
      <w:autoSpaceDE w:val="0"/>
      <w:autoSpaceDN w:val="0"/>
      <w:adjustRightInd w:val="0"/>
      <w:spacing w:after="60" w:line="240" w:lineRule="auto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A727F8"/>
    <w:rPr>
      <w:rFonts w:asciiTheme="majorHAnsi" w:eastAsiaTheme="majorEastAsia" w:hAnsiTheme="majorHAnsi" w:cstheme="majorBidi"/>
      <w:sz w:val="24"/>
      <w:szCs w:val="24"/>
    </w:rPr>
  </w:style>
  <w:style w:type="character" w:styleId="a7">
    <w:name w:val="Strong"/>
    <w:basedOn w:val="a0"/>
    <w:uiPriority w:val="22"/>
    <w:qFormat/>
    <w:rsid w:val="00031170"/>
    <w:rPr>
      <w:rFonts w:cs="Times New Roman"/>
      <w:b/>
      <w:bCs/>
    </w:rPr>
  </w:style>
  <w:style w:type="character" w:styleId="a8">
    <w:name w:val="Emphasis"/>
    <w:basedOn w:val="a0"/>
    <w:uiPriority w:val="20"/>
    <w:qFormat/>
    <w:rsid w:val="004A183B"/>
    <w:rPr>
      <w:i/>
      <w:iCs/>
    </w:rPr>
  </w:style>
  <w:style w:type="paragraph" w:styleId="a9">
    <w:name w:val="No Spacing"/>
    <w:basedOn w:val="a"/>
    <w:uiPriority w:val="1"/>
    <w:qFormat/>
    <w:rsid w:val="00A727F8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a">
    <w:name w:val="List Paragraph"/>
    <w:basedOn w:val="a"/>
    <w:uiPriority w:val="34"/>
    <w:qFormat/>
    <w:rsid w:val="00A727F8"/>
    <w:pPr>
      <w:widowControl w:val="0"/>
      <w:autoSpaceDE w:val="0"/>
      <w:autoSpaceDN w:val="0"/>
      <w:adjustRightInd w:val="0"/>
      <w:spacing w:after="0" w:line="240" w:lineRule="auto"/>
      <w:ind w:left="708"/>
    </w:pPr>
    <w:rPr>
      <w:rFonts w:ascii="Arial" w:hAnsi="Arial" w:cs="Arial"/>
      <w:sz w:val="20"/>
      <w:szCs w:val="20"/>
    </w:rPr>
  </w:style>
  <w:style w:type="paragraph" w:styleId="21">
    <w:name w:val="Quote"/>
    <w:basedOn w:val="a"/>
    <w:next w:val="a"/>
    <w:link w:val="22"/>
    <w:uiPriority w:val="29"/>
    <w:qFormat/>
    <w:rsid w:val="00A727F8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i/>
      <w:iCs/>
      <w:color w:val="000000" w:themeColor="text1"/>
      <w:sz w:val="20"/>
      <w:szCs w:val="20"/>
    </w:rPr>
  </w:style>
  <w:style w:type="character" w:customStyle="1" w:styleId="22">
    <w:name w:val="Цитата 2 Знак"/>
    <w:basedOn w:val="a0"/>
    <w:link w:val="21"/>
    <w:uiPriority w:val="29"/>
    <w:rsid w:val="00A727F8"/>
    <w:rPr>
      <w:rFonts w:ascii="Arial" w:hAnsi="Arial" w:cs="Arial"/>
      <w:i/>
      <w:iCs/>
      <w:color w:val="000000" w:themeColor="text1"/>
      <w:sz w:val="20"/>
      <w:szCs w:val="20"/>
    </w:rPr>
  </w:style>
  <w:style w:type="paragraph" w:styleId="ab">
    <w:name w:val="Intense Quote"/>
    <w:basedOn w:val="a"/>
    <w:next w:val="a"/>
    <w:link w:val="ac"/>
    <w:uiPriority w:val="30"/>
    <w:qFormat/>
    <w:rsid w:val="00A727F8"/>
    <w:pPr>
      <w:widowControl w:val="0"/>
      <w:pBdr>
        <w:bottom w:val="single" w:sz="4" w:space="4" w:color="4F81BD" w:themeColor="accent1"/>
      </w:pBdr>
      <w:autoSpaceDE w:val="0"/>
      <w:autoSpaceDN w:val="0"/>
      <w:adjustRightInd w:val="0"/>
      <w:spacing w:before="200" w:after="280" w:line="240" w:lineRule="auto"/>
      <w:ind w:left="936" w:right="936"/>
    </w:pPr>
    <w:rPr>
      <w:rFonts w:ascii="Arial" w:hAnsi="Arial" w:cs="Arial"/>
      <w:b/>
      <w:bCs/>
      <w:i/>
      <w:iCs/>
      <w:color w:val="4F81BD" w:themeColor="accent1"/>
      <w:sz w:val="20"/>
      <w:szCs w:val="20"/>
    </w:rPr>
  </w:style>
  <w:style w:type="character" w:customStyle="1" w:styleId="ac">
    <w:name w:val="Выделенная цитата Знак"/>
    <w:basedOn w:val="a0"/>
    <w:link w:val="ab"/>
    <w:uiPriority w:val="30"/>
    <w:rsid w:val="00A727F8"/>
    <w:rPr>
      <w:rFonts w:ascii="Arial" w:hAnsi="Arial" w:cs="Arial"/>
      <w:b/>
      <w:bCs/>
      <w:i/>
      <w:iCs/>
      <w:color w:val="4F81BD" w:themeColor="accent1"/>
      <w:sz w:val="20"/>
      <w:szCs w:val="20"/>
    </w:rPr>
  </w:style>
  <w:style w:type="character" w:styleId="ad">
    <w:name w:val="Subtle Emphasis"/>
    <w:uiPriority w:val="19"/>
    <w:qFormat/>
    <w:rsid w:val="00A727F8"/>
    <w:rPr>
      <w:i/>
      <w:iCs/>
      <w:color w:val="808080" w:themeColor="text1" w:themeTint="7F"/>
    </w:rPr>
  </w:style>
  <w:style w:type="character" w:styleId="ae">
    <w:name w:val="Intense Emphasis"/>
    <w:uiPriority w:val="21"/>
    <w:qFormat/>
    <w:rsid w:val="00A727F8"/>
    <w:rPr>
      <w:b/>
      <w:bCs/>
      <w:i/>
      <w:iCs/>
      <w:color w:val="4F81BD" w:themeColor="accent1"/>
    </w:rPr>
  </w:style>
  <w:style w:type="character" w:styleId="af">
    <w:name w:val="Subtle Reference"/>
    <w:uiPriority w:val="31"/>
    <w:qFormat/>
    <w:rsid w:val="00A727F8"/>
    <w:rPr>
      <w:smallCaps/>
      <w:color w:val="C0504D" w:themeColor="accent2"/>
      <w:u w:val="single"/>
    </w:rPr>
  </w:style>
  <w:style w:type="character" w:styleId="af0">
    <w:name w:val="Intense Reference"/>
    <w:uiPriority w:val="32"/>
    <w:qFormat/>
    <w:rsid w:val="00A727F8"/>
    <w:rPr>
      <w:b/>
      <w:bCs/>
      <w:smallCaps/>
      <w:color w:val="C0504D" w:themeColor="accent2"/>
      <w:spacing w:val="5"/>
      <w:u w:val="single"/>
    </w:rPr>
  </w:style>
  <w:style w:type="character" w:styleId="af1">
    <w:name w:val="Book Title"/>
    <w:uiPriority w:val="33"/>
    <w:qFormat/>
    <w:rsid w:val="00A727F8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A727F8"/>
    <w:pPr>
      <w:outlineLvl w:val="9"/>
    </w:pPr>
    <w:rPr>
      <w:rFonts w:asciiTheme="majorHAnsi" w:eastAsiaTheme="majorEastAsia" w:hAnsiTheme="majorHAnsi" w:cstheme="majorBidi"/>
      <w:kern w:val="32"/>
    </w:rPr>
  </w:style>
  <w:style w:type="paragraph" w:styleId="af3">
    <w:name w:val="caption"/>
    <w:basedOn w:val="a"/>
    <w:next w:val="a"/>
    <w:uiPriority w:val="99"/>
    <w:qFormat/>
    <w:rsid w:val="0003117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  <w:sz w:val="18"/>
      <w:szCs w:val="18"/>
    </w:rPr>
  </w:style>
  <w:style w:type="paragraph" w:styleId="af4">
    <w:name w:val="Normal (Web)"/>
    <w:basedOn w:val="a"/>
    <w:uiPriority w:val="99"/>
    <w:semiHidden/>
    <w:unhideWhenUsed/>
    <w:rsid w:val="000E56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Balloon Text"/>
    <w:basedOn w:val="a"/>
    <w:link w:val="af6"/>
    <w:uiPriority w:val="99"/>
    <w:semiHidden/>
    <w:unhideWhenUsed/>
    <w:rsid w:val="00C263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C263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14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6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0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8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7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6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7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3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3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8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8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18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6AEF1C-1010-4AA5-9A6A-FF067511FB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</Pages>
  <Words>1148</Words>
  <Characters>6548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15</cp:revision>
  <dcterms:created xsi:type="dcterms:W3CDTF">2022-09-10T18:35:00Z</dcterms:created>
  <dcterms:modified xsi:type="dcterms:W3CDTF">2022-09-20T16:58:00Z</dcterms:modified>
</cp:coreProperties>
</file>